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81" w:rsidRPr="00782B74" w:rsidRDefault="00310381">
      <w:pPr>
        <w:spacing w:before="100" w:after="100" w:line="360" w:lineRule="auto"/>
        <w:ind w:left="100" w:right="100"/>
        <w:jc w:val="both"/>
        <w:rPr>
          <w:rFonts w:ascii="Times New Roman" w:hAnsi="Times New Roman"/>
        </w:rPr>
      </w:pPr>
      <w:bookmarkStart w:id="0" w:name="_GoBack"/>
      <w:r w:rsidRPr="00782B74">
        <w:rPr>
          <w:rFonts w:ascii="Times New Roman" w:hAnsi="Times New Roman"/>
          <w:sz w:val="20"/>
        </w:rPr>
        <w:t>2021.004430</w:t>
      </w:r>
    </w:p>
    <w:tbl>
      <w:tblPr>
        <w:tblW w:w="10768" w:type="dxa"/>
        <w:tblLayout w:type="fixed"/>
        <w:tblCellMar>
          <w:left w:w="10" w:type="dxa"/>
          <w:right w:w="10" w:type="dxa"/>
        </w:tblCellMar>
        <w:tblLook w:val="00A0"/>
      </w:tblPr>
      <w:tblGrid>
        <w:gridCol w:w="5384"/>
        <w:gridCol w:w="5384"/>
      </w:tblGrid>
      <w:tr w:rsidR="00310381" w:rsidRPr="003B31CF">
        <w:tc>
          <w:tcPr>
            <w:tcW w:w="5384" w:type="dxa"/>
          </w:tcPr>
          <w:p w:rsidR="00310381" w:rsidRPr="003B31CF" w:rsidRDefault="00310381">
            <w:pPr>
              <w:spacing w:after="0" w:line="360" w:lineRule="auto"/>
              <w:rPr>
                <w:rFonts w:ascii="Times New Roman" w:hAnsi="Times New Roman"/>
              </w:rPr>
            </w:pPr>
          </w:p>
          <w:p w:rsidR="00310381" w:rsidRPr="003B31CF" w:rsidRDefault="00310381">
            <w:pPr>
              <w:spacing w:after="0" w:line="360" w:lineRule="auto"/>
              <w:rPr>
                <w:rFonts w:ascii="Times New Roman" w:hAnsi="Times New Roman"/>
              </w:rPr>
            </w:pPr>
          </w:p>
        </w:tc>
        <w:tc>
          <w:tcPr>
            <w:tcW w:w="5384" w:type="dxa"/>
          </w:tcPr>
          <w:p w:rsidR="00310381" w:rsidRPr="003B31CF" w:rsidRDefault="00310381">
            <w:pPr>
              <w:spacing w:after="0" w:line="360" w:lineRule="auto"/>
              <w:rPr>
                <w:rFonts w:ascii="Times New Roman" w:hAnsi="Times New Roman"/>
              </w:rPr>
            </w:pPr>
            <w:r w:rsidRPr="00782B74">
              <w:rPr>
                <w:rFonts w:ascii="Times New Roman" w:hAnsi="Times New Roman"/>
                <w:b/>
                <w:sz w:val="28"/>
              </w:rPr>
              <w:t>"УТВЕРЖДАЮ"</w:t>
            </w:r>
          </w:p>
          <w:p w:rsidR="00310381" w:rsidRPr="003B31CF" w:rsidRDefault="00310381">
            <w:pPr>
              <w:spacing w:after="0" w:line="360" w:lineRule="auto"/>
              <w:rPr>
                <w:rFonts w:ascii="Times New Roman" w:hAnsi="Times New Roman"/>
              </w:rPr>
            </w:pPr>
            <w:r w:rsidRPr="00782B74">
              <w:rPr>
                <w:rFonts w:ascii="Times New Roman" w:hAnsi="Times New Roman"/>
                <w:sz w:val="28"/>
              </w:rPr>
              <w:t>АДМИНИСТРАЦИЯ МУНИЦИПАЛЬНОГО ОБРАЗОВАНИЯ ОКТЯБРЬСКИЙ СЕЛЬСОВЕТ ОКТЯБРЬСКОГО РАЙОНА ОРЕНБУРГСКОЙ ОБЛАСТИ</w:t>
            </w:r>
          </w:p>
          <w:p w:rsidR="00310381" w:rsidRPr="003B31CF" w:rsidRDefault="00310381">
            <w:pPr>
              <w:spacing w:after="0" w:line="360" w:lineRule="auto"/>
              <w:rPr>
                <w:rFonts w:ascii="Times New Roman" w:hAnsi="Times New Roman"/>
              </w:rPr>
            </w:pPr>
            <w:r w:rsidRPr="00782B74">
              <w:rPr>
                <w:rFonts w:ascii="Times New Roman" w:hAnsi="Times New Roman"/>
                <w:sz w:val="28"/>
              </w:rPr>
              <w:t>___________________/_________________/</w:t>
            </w:r>
          </w:p>
          <w:p w:rsidR="00310381" w:rsidRPr="003B31CF" w:rsidRDefault="00310381">
            <w:pPr>
              <w:spacing w:after="0" w:line="360" w:lineRule="auto"/>
              <w:rPr>
                <w:rFonts w:ascii="Times New Roman" w:hAnsi="Times New Roman"/>
              </w:rPr>
            </w:pPr>
            <w:r w:rsidRPr="00782B74">
              <w:rPr>
                <w:rFonts w:ascii="Times New Roman" w:hAnsi="Times New Roman"/>
                <w:sz w:val="28"/>
              </w:rPr>
              <w:t>«__»____________ 2021</w:t>
            </w:r>
          </w:p>
          <w:p w:rsidR="00310381" w:rsidRPr="003B31CF" w:rsidRDefault="00310381">
            <w:pPr>
              <w:spacing w:after="0" w:line="360" w:lineRule="auto"/>
              <w:rPr>
                <w:rFonts w:ascii="Times New Roman" w:hAnsi="Times New Roman"/>
              </w:rPr>
            </w:pPr>
            <w:r w:rsidRPr="00782B74">
              <w:rPr>
                <w:rFonts w:ascii="Times New Roman" w:hAnsi="Times New Roman"/>
                <w:sz w:val="28"/>
              </w:rPr>
              <w:t>М.П.</w:t>
            </w:r>
          </w:p>
        </w:tc>
      </w:tr>
    </w:tbl>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after="0" w:line="360" w:lineRule="auto"/>
        <w:jc w:val="center"/>
        <w:rPr>
          <w:rFonts w:ascii="Times New Roman" w:hAnsi="Times New Roman"/>
        </w:rPr>
      </w:pPr>
      <w:r w:rsidRPr="00782B74">
        <w:rPr>
          <w:rFonts w:ascii="Times New Roman" w:hAnsi="Times New Roman"/>
          <w:b/>
          <w:sz w:val="28"/>
        </w:rPr>
        <w:t>ДОКУМЕНТАЦИЯ ОБ</w:t>
      </w:r>
    </w:p>
    <w:p w:rsidR="00310381" w:rsidRPr="00782B74" w:rsidRDefault="00310381">
      <w:pPr>
        <w:spacing w:after="0" w:line="360" w:lineRule="auto"/>
        <w:jc w:val="center"/>
        <w:rPr>
          <w:rFonts w:ascii="Times New Roman" w:hAnsi="Times New Roman"/>
        </w:rPr>
      </w:pPr>
      <w:r w:rsidRPr="00782B74">
        <w:rPr>
          <w:rFonts w:ascii="Times New Roman" w:hAnsi="Times New Roman"/>
          <w:b/>
          <w:sz w:val="28"/>
        </w:rPr>
        <w:t xml:space="preserve">ОТКРЫТОМ КОНКУРСЕ В ЭЛЕКТРОННОЙ ФОРМЕ </w:t>
      </w:r>
    </w:p>
    <w:p w:rsidR="00310381" w:rsidRPr="00782B74" w:rsidRDefault="00310381">
      <w:pPr>
        <w:spacing w:after="0" w:line="360" w:lineRule="auto"/>
        <w:jc w:val="center"/>
        <w:rPr>
          <w:rFonts w:ascii="Times New Roman" w:hAnsi="Times New Roman"/>
        </w:rPr>
      </w:pPr>
      <w:r w:rsidRPr="00782B74">
        <w:rPr>
          <w:rFonts w:ascii="Times New Roman" w:hAnsi="Times New Roman"/>
          <w:b/>
          <w:sz w:val="28"/>
        </w:rPr>
        <w:t>среди субъектов малого предпринимательства, социально ориентированных некоммерческих организаций</w:t>
      </w:r>
    </w:p>
    <w:p w:rsidR="00310381" w:rsidRPr="00782B74" w:rsidRDefault="00310381">
      <w:pPr>
        <w:spacing w:after="0" w:line="360" w:lineRule="auto"/>
        <w:jc w:val="center"/>
        <w:rPr>
          <w:rFonts w:ascii="Times New Roman" w:hAnsi="Times New Roman"/>
        </w:rPr>
      </w:pPr>
      <w:r w:rsidRPr="00782B74">
        <w:rPr>
          <w:rFonts w:ascii="Times New Roman" w:hAnsi="Times New Roman"/>
          <w:sz w:val="28"/>
        </w:rPr>
        <w:t>Капитальный ремонт водопроводной сети по ул.Нефтяников с.Октябрьское Октябрьского района Оренбургской области</w:t>
      </w: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after="0" w:line="360" w:lineRule="auto"/>
        <w:jc w:val="center"/>
        <w:rPr>
          <w:rFonts w:ascii="Times New Roman" w:hAnsi="Times New Roman"/>
        </w:rPr>
      </w:pPr>
      <w:r w:rsidRPr="00782B74">
        <w:rPr>
          <w:rFonts w:ascii="Times New Roman" w:hAnsi="Times New Roman"/>
          <w:b/>
          <w:sz w:val="28"/>
        </w:rPr>
        <w:t xml:space="preserve">ИКЗ: </w:t>
      </w:r>
      <w:r w:rsidRPr="00782B74">
        <w:rPr>
          <w:rFonts w:ascii="Times New Roman" w:hAnsi="Times New Roman"/>
          <w:sz w:val="28"/>
        </w:rPr>
        <w:t>213563700495856370100100040024221243</w:t>
      </w:r>
    </w:p>
    <w:p w:rsidR="00310381" w:rsidRPr="00782B74" w:rsidRDefault="00310381">
      <w:pPr>
        <w:spacing w:after="0" w:line="360" w:lineRule="auto"/>
        <w:jc w:val="center"/>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before="100" w:after="100" w:line="360" w:lineRule="auto"/>
        <w:ind w:left="100" w:right="100"/>
        <w:jc w:val="both"/>
        <w:rPr>
          <w:rFonts w:ascii="Times New Roman" w:hAnsi="Times New Roman"/>
        </w:rPr>
      </w:pPr>
    </w:p>
    <w:p w:rsidR="00310381" w:rsidRPr="00782B74" w:rsidRDefault="00310381">
      <w:pPr>
        <w:spacing w:after="0" w:line="360" w:lineRule="auto"/>
        <w:jc w:val="center"/>
        <w:rPr>
          <w:rFonts w:ascii="Times New Roman" w:hAnsi="Times New Roman"/>
        </w:rPr>
      </w:pPr>
      <w:r w:rsidRPr="00782B74">
        <w:rPr>
          <w:rFonts w:ascii="Times New Roman" w:hAnsi="Times New Roman"/>
          <w:b/>
          <w:sz w:val="28"/>
        </w:rPr>
        <w:t>г.Оренбург, 2021 г.</w:t>
      </w:r>
    </w:p>
    <w:p w:rsidR="00310381" w:rsidRPr="00782B74" w:rsidRDefault="00310381">
      <w:pPr>
        <w:rPr>
          <w:rFonts w:ascii="Times New Roman" w:hAnsi="Times New Roman"/>
        </w:rPr>
      </w:pPr>
      <w:r w:rsidRPr="00782B74">
        <w:rPr>
          <w:rFonts w:ascii="Times New Roman" w:hAnsi="Times New Roman"/>
        </w:rPr>
        <w:br w:type="page"/>
      </w:r>
    </w:p>
    <w:p w:rsidR="00310381" w:rsidRPr="00782B74" w:rsidRDefault="00310381">
      <w:pPr>
        <w:spacing w:after="0" w:line="360" w:lineRule="auto"/>
        <w:ind w:firstLine="566"/>
        <w:jc w:val="both"/>
        <w:rPr>
          <w:rFonts w:ascii="Times New Roman" w:hAnsi="Times New Roman"/>
        </w:rPr>
      </w:pPr>
      <w:r w:rsidRPr="00782B74">
        <w:rPr>
          <w:rFonts w:ascii="Times New Roman" w:hAnsi="Times New Roman"/>
          <w:sz w:val="20"/>
        </w:rPr>
        <w:t>Настоящая документация об открытом конкурсе в электронной форме (далее – конкурсная документация)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Закон о контрактной системе), а также иными нормативными правовыми актами о контрактной системе в сфере закупок.</w:t>
      </w:r>
    </w:p>
    <w:p w:rsidR="00310381" w:rsidRPr="00782B74" w:rsidRDefault="00310381">
      <w:pPr>
        <w:spacing w:after="0" w:line="360" w:lineRule="auto"/>
        <w:ind w:firstLine="566"/>
        <w:jc w:val="both"/>
        <w:rPr>
          <w:rFonts w:ascii="Times New Roman" w:hAnsi="Times New Roman"/>
        </w:rPr>
      </w:pPr>
    </w:p>
    <w:p w:rsidR="00310381" w:rsidRPr="00782B74" w:rsidRDefault="00310381">
      <w:pPr>
        <w:spacing w:after="0" w:line="360" w:lineRule="auto"/>
        <w:ind w:firstLine="566"/>
        <w:jc w:val="both"/>
        <w:rPr>
          <w:rFonts w:ascii="Times New Roman" w:hAnsi="Times New Roman"/>
        </w:rPr>
      </w:pPr>
      <w:r w:rsidRPr="00782B74">
        <w:rPr>
          <w:rFonts w:ascii="Times New Roman" w:hAnsi="Times New Roman"/>
          <w:sz w:val="20"/>
        </w:rPr>
        <w:t>Настоящая конкурсная документация состоит из следующих частей:</w:t>
      </w:r>
    </w:p>
    <w:p w:rsidR="00310381" w:rsidRPr="00782B74" w:rsidRDefault="00310381">
      <w:pPr>
        <w:spacing w:after="0" w:line="360" w:lineRule="auto"/>
        <w:ind w:firstLine="566"/>
        <w:jc w:val="both"/>
        <w:rPr>
          <w:rFonts w:ascii="Times New Roman" w:hAnsi="Times New Roman"/>
        </w:rPr>
      </w:pPr>
      <w:r w:rsidRPr="00782B74">
        <w:rPr>
          <w:rFonts w:ascii="Times New Roman" w:hAnsi="Times New Roman"/>
          <w:sz w:val="20"/>
        </w:rPr>
        <w:t>Часть I. Информационная карта открытого конкурса в электронной форме.</w:t>
      </w:r>
    </w:p>
    <w:p w:rsidR="00310381" w:rsidRPr="00782B74" w:rsidRDefault="00310381">
      <w:pPr>
        <w:spacing w:after="0" w:line="360" w:lineRule="auto"/>
        <w:ind w:firstLine="566"/>
        <w:jc w:val="both"/>
        <w:rPr>
          <w:rFonts w:ascii="Times New Roman" w:hAnsi="Times New Roman"/>
        </w:rPr>
      </w:pPr>
      <w:r w:rsidRPr="00782B74">
        <w:rPr>
          <w:rFonts w:ascii="Times New Roman" w:hAnsi="Times New Roman"/>
          <w:sz w:val="20"/>
        </w:rPr>
        <w:t>Часть II. Техническое задание.</w:t>
      </w:r>
    </w:p>
    <w:p w:rsidR="00310381" w:rsidRPr="00782B74" w:rsidRDefault="00310381">
      <w:pPr>
        <w:spacing w:after="0" w:line="360" w:lineRule="auto"/>
        <w:ind w:firstLine="566"/>
        <w:jc w:val="both"/>
        <w:rPr>
          <w:rFonts w:ascii="Times New Roman" w:hAnsi="Times New Roman"/>
        </w:rPr>
      </w:pPr>
      <w:r w:rsidRPr="00782B74">
        <w:rPr>
          <w:rFonts w:ascii="Times New Roman" w:hAnsi="Times New Roman"/>
          <w:sz w:val="20"/>
        </w:rPr>
        <w:t>Часть III. Проект муниципального контракта.</w:t>
      </w:r>
    </w:p>
    <w:p w:rsidR="00310381" w:rsidRPr="00782B74" w:rsidRDefault="00310381">
      <w:pPr>
        <w:spacing w:after="0" w:line="360" w:lineRule="auto"/>
        <w:ind w:firstLine="566"/>
        <w:jc w:val="both"/>
        <w:rPr>
          <w:rFonts w:ascii="Times New Roman" w:hAnsi="Times New Roman"/>
        </w:rPr>
      </w:pPr>
      <w:r w:rsidRPr="00782B74">
        <w:rPr>
          <w:rFonts w:ascii="Times New Roman" w:hAnsi="Times New Roman"/>
          <w:sz w:val="20"/>
        </w:rPr>
        <w:t>Часть IV. Обоснование начальной (максимальной) цены контракта.</w:t>
      </w:r>
    </w:p>
    <w:p w:rsidR="00310381" w:rsidRPr="00782B74" w:rsidRDefault="00310381">
      <w:pPr>
        <w:spacing w:after="0" w:line="360" w:lineRule="auto"/>
        <w:ind w:firstLine="566"/>
        <w:jc w:val="both"/>
        <w:rPr>
          <w:rFonts w:ascii="Times New Roman" w:hAnsi="Times New Roman"/>
        </w:rPr>
      </w:pPr>
    </w:p>
    <w:p w:rsidR="00310381" w:rsidRPr="00782B74" w:rsidRDefault="00310381">
      <w:pPr>
        <w:spacing w:before="100" w:after="100" w:line="360" w:lineRule="auto"/>
        <w:ind w:left="100" w:right="100"/>
        <w:jc w:val="center"/>
        <w:rPr>
          <w:rFonts w:ascii="Times New Roman" w:hAnsi="Times New Roman"/>
        </w:rPr>
      </w:pPr>
      <w:r w:rsidRPr="00782B74">
        <w:rPr>
          <w:rFonts w:ascii="Times New Roman" w:hAnsi="Times New Roman"/>
          <w:b/>
          <w:sz w:val="20"/>
        </w:rPr>
        <w:t>Часть I. Информационная карта открытого конкурса в электронной форме.</w:t>
      </w:r>
    </w:p>
    <w:p w:rsidR="00310381" w:rsidRPr="00782B74" w:rsidRDefault="00310381">
      <w:pPr>
        <w:spacing w:before="100" w:after="100" w:line="360" w:lineRule="auto"/>
        <w:ind w:left="100" w:right="100"/>
        <w:jc w:val="center"/>
        <w:rPr>
          <w:rFonts w:ascii="Times New Roman" w:hAnsi="Times New Roman"/>
        </w:rPr>
      </w:pPr>
    </w:p>
    <w:tbl>
      <w:tblPr>
        <w:tblW w:w="10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A0"/>
      </w:tblPr>
      <w:tblGrid>
        <w:gridCol w:w="862"/>
        <w:gridCol w:w="4953"/>
        <w:gridCol w:w="4953"/>
      </w:tblGrid>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b/>
                <w:sz w:val="20"/>
              </w:rPr>
              <w:t>№ пункта</w:t>
            </w:r>
          </w:p>
        </w:tc>
        <w:tc>
          <w:tcPr>
            <w:tcW w:w="4953"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b/>
                <w:sz w:val="20"/>
              </w:rPr>
              <w:t>Содержание пункта</w:t>
            </w:r>
          </w:p>
        </w:tc>
        <w:tc>
          <w:tcPr>
            <w:tcW w:w="4953"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b/>
                <w:sz w:val="20"/>
              </w:rPr>
              <w:t>Информация</w:t>
            </w:r>
          </w:p>
        </w:tc>
      </w:tr>
      <w:tr w:rsidR="00310381" w:rsidRPr="003B31CF" w:rsidTr="00B31025">
        <w:tc>
          <w:tcPr>
            <w:tcW w:w="10768" w:type="dxa"/>
            <w:gridSpan w:val="3"/>
          </w:tcPr>
          <w:p w:rsidR="00310381" w:rsidRPr="003B31CF" w:rsidRDefault="00310381">
            <w:pPr>
              <w:spacing w:after="0" w:line="360" w:lineRule="auto"/>
              <w:jc w:val="both"/>
              <w:rPr>
                <w:rFonts w:ascii="Times New Roman" w:hAnsi="Times New Roman"/>
              </w:rPr>
            </w:pPr>
            <w:r w:rsidRPr="00782B74">
              <w:rPr>
                <w:rFonts w:ascii="Times New Roman" w:hAnsi="Times New Roman"/>
                <w:sz w:val="20"/>
              </w:rPr>
              <w:t>Открытый конкурс в электронной форме проводит Уполномоченное учреждение</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Наименование, контактная информация</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АДМИНИСТРАЦИЯ МУНИЦИПАЛЬНОГО ОБРАЗОВАНИЯ ОКТЯБРЬСКИЙ СЕЛЬСОВЕТ ОКТЯБРЬСКОГО РАЙОНА ОРЕНБУРГСКОЙ ОБЛАСТИ</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Место нахождения: 462030, ОРЕНБУРГСКАЯ ОБЛ, ОКТЯБРЬСКИЙ Р-Н, С ОКТЯБРЬСКОЕ, УЛ ЛУНАЧАРСКОГО, 38</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Почтовый адрес: 462030, ОРЕНБУРГСКАЯ ОБЛ, ОКТЯБРЬСКИЙ Р-Н, С ОКТЯБРЬСКОЕ, УЛ ЛУНАЧАРСКОГО, 38</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Номер контактного телефона: 8(35330)21584</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Адрес электронной почты: oktss1@rambler.ru</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Ответственное должностное лицо: Герасименко Оксана Геннадьевна</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Должность: Ведущий специалист</w:t>
            </w:r>
          </w:p>
          <w:p w:rsidR="00310381" w:rsidRPr="003B31CF" w:rsidRDefault="00310381">
            <w:pPr>
              <w:spacing w:before="100" w:after="100" w:line="360" w:lineRule="auto"/>
              <w:ind w:left="100" w:right="100"/>
              <w:jc w:val="both"/>
              <w:rPr>
                <w:rFonts w:ascii="Times New Roman" w:hAnsi="Times New Roman"/>
              </w:rPr>
            </w:pP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Информация о контрактной службе Заказчика, контрактном управляющем, ответственных за заключение контракта</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Контрактный управляющий: Герасименко Оксана Геннадьевна. Номер контактного телефона: 8(35330)21584, Адрес электронной почты: oktss1@rambler.ru</w:t>
            </w:r>
          </w:p>
          <w:p w:rsidR="00310381" w:rsidRPr="003B31CF" w:rsidRDefault="00310381">
            <w:pPr>
              <w:spacing w:before="100" w:after="100" w:line="360" w:lineRule="auto"/>
              <w:ind w:left="100" w:right="100"/>
              <w:jc w:val="both"/>
              <w:rPr>
                <w:rFonts w:ascii="Times New Roman" w:hAnsi="Times New Roman"/>
              </w:rPr>
            </w:pP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Наименование уполномоченного учреждения, контактная информация</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ГОСУДАРСТВЕННОЕ КАЗЕННОЕ УЧРЕЖДЕНИЕ ОРЕНБУРГСКОЙ ОБЛАСТИ "ЦЕНТР ОРГАНИЗАЦИИ ЗАКУПОК"</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Место нахождения: 460006, ОРЕНБУРГСКАЯ ОБЛАСТЬ, ГОРОД ОРЕНБУРГ, УЛИЦА КОМСОМОЛЬСКАЯ, ДОМ 122</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Почтовый адрес: 460006, ОРЕНБУРГСКАЯ ОБЛАСТЬ, ГОРОД ОРЕНБУРГ, УЛИЦА КОМСОМОЛЬСКАЯ, ДОМ 122</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Адрес электронной почты: eabars@mail.orb.ru</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Номер контактного телефона: (3532) 56-17-69</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Ответственное должностное лицо: Барсуков Евгений Александрович</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4.</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Способ определения поставщика (подрядчика, исполнителя)</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Открытый конкурс в электронной форме</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5.</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Наименование оператора и адрес электронной площадки</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РТС-тендер https://rts-tender.ru</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6.</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Предмет открытого конкурса в электронной форме.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Капитальный ремонт водопроводной сети по ул.Нефтяников с.Октябрьское Октябрьского района Оренбургской области</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6.1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Информация об установлении ограничения участия в определении поставщика (подрядчика, исполнителя)</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Участниками открытого конкурса в электронной форме могут быть только субъекты малого предпринимательства, социально ориентированные некоммерческие организации</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7.</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Наименование и описание объекта закупки, количество поставляемого товара, объем выполняемых работ, оказываемых услуг</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Указано в части II. «ТЕХНИЧЕСКОЕ ЗАДАНИЕ» настоящей документации об открытом конкурсе в электронной форме.</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8.</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Место поставки товара, выполнения работ, оказания услуг</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Оренбургская обл., Октябрьский район, с.Октябрьское, ул.Нефтяников</w:t>
            </w:r>
          </w:p>
          <w:p w:rsidR="00310381" w:rsidRPr="003B31CF" w:rsidRDefault="00310381">
            <w:pPr>
              <w:spacing w:before="100" w:after="100" w:line="360" w:lineRule="auto"/>
              <w:ind w:left="100" w:right="100"/>
              <w:jc w:val="both"/>
              <w:rPr>
                <w:rFonts w:ascii="Times New Roman" w:hAnsi="Times New Roman"/>
              </w:rPr>
            </w:pP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9.</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Сроки поставки товара, выполнения работ, оказания услуг</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С 15.05.2021 по 30.06.2021 г. включительно</w:t>
            </w:r>
          </w:p>
          <w:p w:rsidR="00310381" w:rsidRPr="003B31CF" w:rsidRDefault="00310381">
            <w:pPr>
              <w:spacing w:before="100" w:after="100" w:line="360" w:lineRule="auto"/>
              <w:ind w:left="100" w:right="100"/>
              <w:jc w:val="both"/>
              <w:rPr>
                <w:rFonts w:ascii="Times New Roman" w:hAnsi="Times New Roman"/>
              </w:rPr>
            </w:pP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10.</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Начальная (максимальная) цена муниципального контракта</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1158437.00 руб. (один миллион сто пятьдесят восемь тысяч четыреста тридцать семь рублей 00 копеек)</w:t>
            </w:r>
          </w:p>
          <w:p w:rsidR="00310381" w:rsidRPr="003B31CF" w:rsidRDefault="00310381">
            <w:pPr>
              <w:spacing w:before="100" w:after="100" w:line="360" w:lineRule="auto"/>
              <w:ind w:left="100" w:right="100"/>
              <w:jc w:val="both"/>
              <w:rPr>
                <w:rFonts w:ascii="Times New Roman" w:hAnsi="Times New Roman"/>
              </w:rPr>
            </w:pP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Обоснование начальной (максимальной) цены муниципального контракта</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Указано в части IV. Обоснование начальной (максимальной) цены муниципального контракта</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12.</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Источник финансирования</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Указан в части III. Проект муниципального контракта</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13.</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Сведения о валюте, используемой для формирования цены муниципального контракта и расчетов с поставщиками (исполнителями, подрядчиками)</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Рубль Российской Федерации</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14.</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муниципального контракта</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не применяется</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15.</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Дата и время окончания срока подачи заявок на участие в открытом конкурсе в электронной форме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09 часов 00 минут «19» марта 2021 г.</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16.</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Дата и время рассмотрения и оценки первых частей заявок на участие в открытом конкурсе в электронной форме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3B31CF">
              <w:rPr>
                <w:rFonts w:ascii="Times New Roman" w:hAnsi="Times New Roman"/>
              </w:rPr>
              <w:t>-</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17.</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Дата подачи участниками открытого конкурса в электронной форме окончательных предложений о цене контракта</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3B31CF">
              <w:rPr>
                <w:rFonts w:ascii="Times New Roman" w:hAnsi="Times New Roman"/>
              </w:rPr>
              <w:t>-</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18.</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Дата и время рассмотрения и оценки вторых частей заявок на участие в открытом конкурсе в электронной форме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3B31CF">
              <w:rPr>
                <w:rFonts w:ascii="Times New Roman" w:hAnsi="Times New Roman"/>
              </w:rPr>
              <w:t>-</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19.</w:t>
            </w:r>
          </w:p>
        </w:tc>
        <w:tc>
          <w:tcPr>
            <w:tcW w:w="4953"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Порядок предоставления участникам открытого конкурса в электронной форме разъяснений положений конкурсной документации</w:t>
            </w:r>
          </w:p>
        </w:tc>
        <w:tc>
          <w:tcPr>
            <w:tcW w:w="4953" w:type="dxa"/>
          </w:tcPr>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Любой участник открытого конкурса в электронной форме (далее –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При этом участник такого конкурса вправе направить не более чем три запроса о даче разъяснений положений конкурсной документации в отношении одного такого конкурса.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20.</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Даты начала и окончания предоставления участникам закупки разъяснений положений конкурсной документации</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Датой начала предоставления разъяснений положений документации об открытом конкурсе в электронной форме является дата размещения извещения о проведении открытого конкурса в электронной форма в ЕИС</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Дата окончания предоставления разъяснений: «16» марта 2021 г.</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Размер обеспечения заявок на участие в открытом конкурсе в электронной форме</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1.00% от начальной (максимальной) цены контракта, что составляет 11584.37 (одиннадцать тысяч пятьсот восемьдесят четыре рубля 37 копеек).</w:t>
            </w:r>
          </w:p>
          <w:p w:rsidR="00310381" w:rsidRPr="003B31CF" w:rsidRDefault="00310381">
            <w:pPr>
              <w:spacing w:after="0" w:line="360" w:lineRule="auto"/>
              <w:ind w:firstLine="566"/>
              <w:jc w:val="both"/>
              <w:rPr>
                <w:rFonts w:ascii="Times New Roman" w:hAnsi="Times New Roman"/>
              </w:rPr>
            </w:pP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22.</w:t>
            </w:r>
          </w:p>
        </w:tc>
        <w:tc>
          <w:tcPr>
            <w:tcW w:w="4953"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Порядок внесения денежных средств в качестве обеспечения заявок на участие в открытом конкурсе в электронной форме</w:t>
            </w:r>
          </w:p>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условия банковской гарантии</w:t>
            </w:r>
          </w:p>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i/>
                <w:sz w:val="20"/>
              </w:rPr>
              <w:t>Обеспечение заявки на участие в открытом конкурсе в электронной форме требуется предоставлять всем участникам открытого конкурса в электронной форме (за исключением государственных и муниципальных учреждений) в случае, если в п.21 настоящей документации об открытом конкурсе в электронной форме указан размер обеспечения заявки на участие в открытом конкурсе в электронной форме</w:t>
            </w:r>
          </w:p>
        </w:tc>
        <w:tc>
          <w:tcPr>
            <w:tcW w:w="4953" w:type="dxa"/>
          </w:tcPr>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Обеспечение заявки на участие в открытом конкурсе в электронной форме может предоставляться участником закупки в виде денежных средств или банковской гарантии. Выбор способа обеспечения заявки на участие в открытом конкурсе в электронной форме осуществляется участником закупки.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 июля 2018 года N 1451-р. Требования к договору специального счета установлены постановлением Правительства РФ от 30.05.2018 N 626. Обеспечение заявки возможно путем блокирования денежных средств при наличии на специальном счете участника закупки не заблокированных денежных средств в размере, предусмотренном документацией о закупке. Подачей заявки на участие в открытом конкурсе в электронной форме участник открытого конкурса в электронной форме выражает согласие на блокирование денежных средств, находящихся на его специальном счете в размере обеспечения соответствующей заявки. В течение одного часа с даты и времени окончания срока подачи заявок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заявки. При этом блокирование не осуществляется в случае отсутствия на специальном счете участника закупки не заблокированных денежных средств в размере обеспечения данной заявки, информация о котором направлена оператором электронной площадки.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xml:space="preserve">Обеспечение заявки на участие в открытом конкурсе в электронной форме может обеспечиваться </w:t>
            </w:r>
            <w:r w:rsidRPr="003B31CF">
              <w:rPr>
                <w:rFonts w:ascii="Times New Roman" w:hAnsi="Times New Roman"/>
                <w:b/>
                <w:sz w:val="20"/>
              </w:rPr>
              <w:t>предоставлением банковской гарантии</w:t>
            </w:r>
            <w:r w:rsidRPr="003B31CF">
              <w:rPr>
                <w:rFonts w:ascii="Times New Roman" w:hAnsi="Times New Roman"/>
                <w:sz w:val="20"/>
              </w:rPr>
              <w:t>, выданной банком и соответствующей требованиям статьи 45 Федерального закона о контрактной системе.</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Заказчики в качестве обеспечения заявки принимают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xml:space="preserve">Банковская гарантия, предоставляемая участником закупки, информация о ней и документы, предусмотренные частью 9 статьи 45 Закона о контрактной системе, должны быть включены в </w:t>
            </w:r>
            <w:r w:rsidRPr="003B31CF">
              <w:rPr>
                <w:rFonts w:ascii="Times New Roman" w:hAnsi="Times New Roman"/>
                <w:b/>
                <w:sz w:val="20"/>
              </w:rPr>
              <w:t>реестр банковских гарантий, размещенный в единой информационной системе</w:t>
            </w:r>
            <w:r w:rsidRPr="003B31CF">
              <w:rPr>
                <w:rFonts w:ascii="Times New Roman" w:hAnsi="Times New Roman"/>
                <w:sz w:val="20"/>
              </w:rPr>
              <w:t>, за исключением банковских гарантий, указанных в части 8.1 статьи 45 Закона о контрактной системе. Такие информация и документы должны быть подписаны усиленной электронной подписью лица, имеющего право действовать от имени банка.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xml:space="preserve">2. Банковская гарантия должна быть безотзывной и </w:t>
            </w:r>
            <w:r w:rsidRPr="003B31CF">
              <w:rPr>
                <w:rFonts w:ascii="Times New Roman" w:hAnsi="Times New Roman"/>
                <w:b/>
                <w:sz w:val="20"/>
              </w:rPr>
              <w:t>должна содержать</w:t>
            </w:r>
            <w:r w:rsidRPr="003B31CF">
              <w:rPr>
                <w:rFonts w:ascii="Times New Roman" w:hAnsi="Times New Roman"/>
                <w:sz w:val="20"/>
              </w:rPr>
              <w:t>:</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1) сумму банковской гарантии, подлежащую уплате гарантом заказчику в установленных частью 15 статьи 44 Федерального закона о контрактной системе случаях;</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2) обязательства принципала, надлежащее исполнение которых обеспечивается банковской гарантией;</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5) срок действия банковской гарантии с учетом требований статьи 44 Федерального закона о контрактной системе;</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6) установленный постановлением Правительства РФ от 8 ноября 2013 г. № 1005 перечень документов, которые Бенефициар направляет гаранту одновременно с требованием об осуществлении уплаты денежной суммы по банковской гарантии (далее - требование по банковской гарантии):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8) право заказчика в случаях, установленных частью 15 статьи 44 Федерального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10) условия о том, что расходы, возникающие в связи с перечислением денежных средств гарантом по банковской гарантии, несет гарант;</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b/>
                <w:sz w:val="20"/>
              </w:rPr>
              <w:t>Недопустимо включать в банковскую гарантию:</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требование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Срок действия банковской гарантии должен составлять не менее чем два месяца с даты окончания срока подачи заявок.</w:t>
            </w:r>
          </w:p>
          <w:p w:rsidR="00310381" w:rsidRPr="003B31CF" w:rsidRDefault="00310381" w:rsidP="00FF2A0C">
            <w:pPr>
              <w:spacing w:after="0" w:line="360" w:lineRule="auto"/>
              <w:ind w:firstLine="566"/>
              <w:jc w:val="both"/>
              <w:rPr>
                <w:rFonts w:ascii="Times New Roman" w:hAnsi="Times New Roman"/>
              </w:rPr>
            </w:pP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b/>
                <w:sz w:val="20"/>
              </w:rPr>
              <w:t>Банковская гарантия оформляется</w:t>
            </w:r>
            <w:r w:rsidRPr="003B31CF">
              <w:rPr>
                <w:rFonts w:ascii="Times New Roman" w:hAnsi="Times New Roman"/>
                <w:sz w:val="20"/>
              </w:rPr>
              <w:t xml:space="preserve">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Все листы банковской гарантии, которые должны быть пронумерованы, прошиты, подписаны и скреплены печатью гаранта, в случае ее оформления в письменной форме на бумажном носителе на нескольких листах.</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23.</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Размер обеспечения исполнения контракта</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Размер обеспечения исполнения контракта:</w:t>
            </w:r>
          </w:p>
          <w:p w:rsidR="00310381" w:rsidRPr="003B31CF" w:rsidRDefault="00310381">
            <w:pPr>
              <w:spacing w:after="0" w:line="360" w:lineRule="auto"/>
              <w:ind w:firstLine="566"/>
              <w:jc w:val="both"/>
              <w:rPr>
                <w:rFonts w:ascii="Times New Roman" w:hAnsi="Times New Roman"/>
              </w:rPr>
            </w:pP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5.00% от цены, по которой заключается контракт, но не менее размера аванса.</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24.</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Реквизиты счета для внесения обеспечения исполнения муниципального контракта в виде залога денежных средств</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Банковские реквизиты для перечисления денежных средств:</w:t>
            </w:r>
          </w:p>
          <w:p w:rsidR="00310381" w:rsidRPr="00782B74" w:rsidRDefault="00310381" w:rsidP="00B31025">
            <w:pPr>
              <w:spacing w:after="0" w:line="360" w:lineRule="auto"/>
              <w:ind w:firstLine="566"/>
              <w:jc w:val="both"/>
              <w:rPr>
                <w:rFonts w:ascii="Times New Roman" w:hAnsi="Times New Roman"/>
                <w:b/>
                <w:sz w:val="20"/>
              </w:rPr>
            </w:pPr>
            <w:r w:rsidRPr="00782B74">
              <w:rPr>
                <w:rFonts w:ascii="Times New Roman" w:hAnsi="Times New Roman"/>
                <w:b/>
                <w:sz w:val="20"/>
              </w:rPr>
              <w:t>Получатель: АДМИНИСТРАЦИЯ МУНИЦИПАЛЬНОГО ОБРАЗОВАНИЯ ОКТЯБРЬСКИЙ СЕЛЬСОВЕТ ОКТЯБРЬСКОГО РАЙОНА ОРЕНБУРГСКОЙ ОБЛАСТИ (АДМИНИСТРАЦИЯ МУНИЦИПАЛЬНОГО ОБРАЗОВАНИЯ ОКТЯБРЬСКИЙ СЕЛЬСОВЕТ ОКТЯБРЬСКОГО РАЙОНА ОРЕНБУРГСКОЙ ОБЛАСТИ, лицевой счет: 05533004310)</w:t>
            </w:r>
          </w:p>
          <w:p w:rsidR="00310381" w:rsidRPr="00782B74" w:rsidRDefault="00310381" w:rsidP="00B31025">
            <w:pPr>
              <w:spacing w:after="0" w:line="360" w:lineRule="auto"/>
              <w:ind w:firstLine="566"/>
              <w:jc w:val="both"/>
              <w:rPr>
                <w:rFonts w:ascii="Times New Roman" w:hAnsi="Times New Roman"/>
                <w:b/>
                <w:sz w:val="20"/>
              </w:rPr>
            </w:pPr>
            <w:r w:rsidRPr="00782B74">
              <w:rPr>
                <w:rFonts w:ascii="Times New Roman" w:hAnsi="Times New Roman"/>
                <w:b/>
                <w:sz w:val="20"/>
              </w:rPr>
              <w:t>Банк получателя: ОТДЕЛЕНИЕ ОРЕНБУРГ БАНКА РОССИИ // УПРАВЛЕНИЕ ФЕДЕРАЛЬНОГО КАЗНАЧЕЙСТВА ПО ОРЕНБУРГСКОЙ ОБЛАСТИ г Оренбург , БИК: 015354008, расчетный счет: 03232643536334405300</w:t>
            </w:r>
          </w:p>
          <w:p w:rsidR="00310381" w:rsidRPr="00782B74" w:rsidRDefault="00310381" w:rsidP="00B31025">
            <w:pPr>
              <w:spacing w:after="0" w:line="360" w:lineRule="auto"/>
              <w:ind w:firstLine="566"/>
              <w:jc w:val="both"/>
              <w:rPr>
                <w:rFonts w:ascii="Times New Roman" w:hAnsi="Times New Roman"/>
                <w:b/>
                <w:sz w:val="20"/>
              </w:rPr>
            </w:pPr>
            <w:r w:rsidRPr="00782B74">
              <w:rPr>
                <w:rFonts w:ascii="Times New Roman" w:hAnsi="Times New Roman"/>
                <w:b/>
                <w:sz w:val="20"/>
              </w:rPr>
              <w:t>ИНН/КПП: 5637004958/563701001ОГРН: 1055638084820</w:t>
            </w:r>
          </w:p>
          <w:p w:rsidR="00310381" w:rsidRPr="00782B74" w:rsidRDefault="00310381" w:rsidP="00B31025">
            <w:pPr>
              <w:spacing w:after="0" w:line="360" w:lineRule="auto"/>
              <w:ind w:firstLine="566"/>
              <w:jc w:val="both"/>
              <w:rPr>
                <w:rFonts w:ascii="Times New Roman" w:hAnsi="Times New Roman"/>
                <w:b/>
                <w:sz w:val="20"/>
              </w:rPr>
            </w:pPr>
            <w:r w:rsidRPr="00782B74">
              <w:rPr>
                <w:rFonts w:ascii="Times New Roman" w:hAnsi="Times New Roman"/>
                <w:b/>
                <w:sz w:val="20"/>
              </w:rPr>
              <w:t>ОКТМО: 53633440101</w:t>
            </w:r>
          </w:p>
          <w:p w:rsidR="00310381" w:rsidRPr="003B31CF" w:rsidRDefault="00310381" w:rsidP="00B31025">
            <w:pPr>
              <w:spacing w:after="0" w:line="360" w:lineRule="auto"/>
              <w:ind w:firstLine="566"/>
              <w:jc w:val="both"/>
              <w:rPr>
                <w:rFonts w:ascii="Times New Roman" w:hAnsi="Times New Roman"/>
              </w:rPr>
            </w:pPr>
            <w:r w:rsidRPr="00782B74">
              <w:rPr>
                <w:rFonts w:ascii="Times New Roman" w:hAnsi="Times New Roman"/>
                <w:b/>
                <w:sz w:val="20"/>
              </w:rPr>
              <w:t>Назначение платежа:</w:t>
            </w:r>
            <w:r w:rsidRPr="00782B74">
              <w:rPr>
                <w:rFonts w:ascii="Times New Roman" w:hAnsi="Times New Roman"/>
                <w:sz w:val="20"/>
              </w:rPr>
              <w:t xml:space="preserve"> обеспечение исполнения муниципального контракта Капитальный ремонт водопроводной сети по ул.Нефтяников с.Октябрьское Октябрьского района Оренбургской области. Номер извещения </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25.</w:t>
            </w:r>
          </w:p>
        </w:tc>
        <w:tc>
          <w:tcPr>
            <w:tcW w:w="4953"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Порядок и условия предоставления обеспечения исполнения контракта, требования к такому обеспечению. Информация о банковском сопровождении контракта</w:t>
            </w:r>
          </w:p>
        </w:tc>
        <w:tc>
          <w:tcPr>
            <w:tcW w:w="4953" w:type="dxa"/>
          </w:tcPr>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в вышеуказанном размере на счет Заказчика.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Контракт заключается после предоставления участником закупки, с которым заключается Контракт, обеспечения исполнения контракта в размере, превышающем в полтора раза размер обеспечения исполнения контракта. В случае, если начальная максимальная цена контракта составляет 15 миллионов рублей и менее участник вправе вместо увеличения размера обеспечения исполнения контракта предоставить информацию, подтверждающую добросовестность такого участника на дату подачи заявки в соответствии с частью 3 статьи 37 Федерального закона № 44-ФЗ за исключением случаев, предусмотренных в части 12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i/>
                <w:sz w:val="20"/>
              </w:rPr>
              <w:t>В случае,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r w:rsidRPr="003B31CF">
              <w:rPr>
                <w:rFonts w:ascii="Times New Roman" w:hAnsi="Times New Roman"/>
                <w:sz w:val="20"/>
              </w:rPr>
              <w:t xml:space="preserve"> участник открытого конкурса в электронной форме,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настоящим пунктом, обязан представить заказчику также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Участник конкурса,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конкурса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одновременно с подписанным им проектом контракта. При этом сумма цен таких контрактов должна составлять не менее начальной (максимальной) цены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если контрактом предусмотрены отдельные этапы его исполнения в ходе исполнения данного контракта размер обеспечения исполнения контракта подлежит уменьшению.</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работы,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вышеуказанной информации в реестр контрактов.</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если обеспечение исполнения контракта осуществляется путем внесения денежных средств, по заявлению поставщика (подрядчика, исполнителя) ему возвращаются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в срок, установленный в разделе III настоящей документации (Проект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Предусмотренное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 44-ФЗ, а также приемки заказчиком результатов исполнения контракта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Поставщик (подрядчик, 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За каждый день просрочки исполнения поставщиком (подрядчиком, исполнителем) указанного обязательства, начисляется пеня в размере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Финансовые средства обеспечения исполнения Контракта подлежат выплате Заказчику при начислении Поставщику (подрядчику, исполнителю) неустойки, штрафа, предъявлении требования о расторжении Контракта, а также в качестве компенсации за любые случаи неисполнения или ненадлежащего исполнения Поставщиком (подрядчиком, исполнителем) своих обязательств по Контракту.</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предоставления в качестве обеспечения исполнения Контракта денежных средств, их возврат поставщику (подрядчику, исполнителю) производится в срок, установленный в разделе III настоящей документации (Проект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Поставщик (подрядчик, исполнитель) обязуется предоставить Заказчику новое надлежащее обеспечение исполнения Поставщиком (подрядчиком, исполнителем) обязательств на тех же условиях и в том же размере.</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При неисполнении или ненадлежащем исполнении Поставщиком (подрядчиком, исполнителем) обязательств, предусмотренных Контрактом, Заказчик получает право на возмещение ущерба в соответствии с условиями предоставленного обеспечения в полном объеме предоставленного обеспечения.</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конкурса, с которым заключается контракт, самостоятельно. Контракт заключается после предоставления участником конкурса, с которым заключается контракт, обеспечения исполнения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непредоставления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Обеспечение исполнения контракта должно быть предоставлено одновременно с подписанным экземпляром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если участником конкурса, с которым заключается контракт, является казенное учреждение, положения настоящей документации об обеспечении исполнения контракта к такому участнику конкурса не применяются. Требования к обеспечению исполнения контракта, предоставляемому в виде банковской гарантии, установлены в статье 45 Федерального закона о контрактной системе.</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Заказчики в качестве обеспечения исполнения контрактов принимают банковские гарантии, выданные банками, соответствующими требованиям ,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 (на официальном сайте для размещения заказов) за исключением банковских гарантий, указанных в части 8.1 статьи 45 Закона о контрактной системе. Такие информация и документы должны быть подписаны усиленной электронной подписью лица, имеющего право действовать от имени банка.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Банковская гарантия, предоставляемая участником закупки в качестве обеспечения исполнения контракта должна соответствовать требованиям установленным Федеральным законом о контрактной системе, а также дополнительным требованиям к банковской гарантии установленным постановлением Правительства РФ от 08.11.2013 N 1005.</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2. Банковская гарантия должна быть безотзывной и должна содержать:</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 контрактной системе;</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2) обязательства принципала, надлежащее исполнение которых обеспечивается банковской гарантией;</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5) срок действия банковской гарантии с учетом требований статьи 96 Федерального закона о контрактной системе;</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7) установленный постановлением Правительства РФ от 8 ноября 2013 г. № 1005 перечень документов, которые Бенефициар направляет гаранту одновременно с требованием об осуществлении уплаты денежной суммы по банковской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требование по банковской гарантии):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расчет суммы, включаемой в требование по банковской гарантии;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а также с учетом следующих </w:t>
            </w:r>
            <w:r w:rsidRPr="003B31CF">
              <w:rPr>
                <w:rFonts w:ascii="Times New Roman" w:hAnsi="Times New Roman"/>
                <w:b/>
                <w:sz w:val="20"/>
              </w:rPr>
              <w:t>дополнительных требований, установленных постановлением Правительства РФ от 08.11.2013 N 1005:</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а) обязательное закрепление в банковской гарантии: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непревышающем размер обеспечения исполнения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права заказчика в случае ненадлежащего выполнения или невыполнения поставщиком (подрядчиком, исполнителем) гарантийных обязательств (при их наличии),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(при их установлении), в порядке и размере, установленными в контракте в соответствии с Федеральным законом о контрактной системе;</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условия о том, что расходы, возникающие в связи с перечислением денежных средств гарантом по банковской гарантии, несет гарант;</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б) недопустимость включения в банковскую гарантию:</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требований о предоставлении заказчиком гаранту отчета об исполнении контракта, гарантийных обязательств;</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Требования к обеспечению исполнения контракта, предоставляемому в виде денежных средств:</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денежные средства, вносимые в обеспечение исполнения контракта, должны быть перечислены в размере и по реквизитам, установленном в настоящей документации;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денежные средства, вносимые в обеспечение исполнения контракта, должны быть перечислены до заключения контракта. В противном случае обеспечение исполнения контракта в виде денежных средств считается не предоставленным;</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III «ПРОЕКТ КОНТРАКТА»). 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310381" w:rsidRPr="003B31CF" w:rsidRDefault="00310381" w:rsidP="00FF2A0C">
            <w:pPr>
              <w:spacing w:after="0" w:line="360" w:lineRule="auto"/>
              <w:ind w:firstLine="566"/>
              <w:jc w:val="both"/>
              <w:rPr>
                <w:rFonts w:ascii="Times New Roman" w:hAnsi="Times New Roman"/>
              </w:rPr>
            </w:pP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b/>
                <w:sz w:val="20"/>
              </w:rPr>
              <w:t>Порядок и срок предоставления обеспечения исполнения гарантийных обязательств</w:t>
            </w:r>
            <w:r w:rsidRPr="003B31CF">
              <w:rPr>
                <w:rFonts w:ascii="Times New Roman" w:hAnsi="Times New Roman"/>
                <w:sz w:val="20"/>
              </w:rPr>
              <w:t xml:space="preserve"> (подраздел применяется только в случае установления в разделе III настоящей документации (Проект контракта) гарантии качества товара, работы, услуги.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 xml:space="preserve">Исполнение гарантийных обязательств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по реквизитам, на которые в соответствии с настоящим контрактом перечисляются денежные средства в качестве обеспечения исполнения контракта, с обязательным указанием соответствующего </w:t>
            </w:r>
            <w:r w:rsidRPr="003B31CF">
              <w:rPr>
                <w:rFonts w:ascii="Times New Roman" w:hAnsi="Times New Roman"/>
                <w:b/>
                <w:sz w:val="20"/>
              </w:rPr>
              <w:t>назначения платежа в платежном поручении</w:t>
            </w:r>
            <w:r w:rsidRPr="003B31CF">
              <w:rPr>
                <w:rFonts w:ascii="Times New Roman" w:hAnsi="Times New Roman"/>
                <w:sz w:val="20"/>
              </w:rPr>
              <w:t>.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(подрядчиком, исполнителем) самостоятельно. При этом срок действия банковской гарантии должен превышать предусмотренный срок исполнения гарантийных обязательств не менее чем на один месяц, в том числе в случае его изменения в соответствии со статьей 95 Федерального закона.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Обеспечение исполнения гарантийных обязательств должно быть представлено Поставщиком (подрядчиком, исполнителем) в срок, установленный в разделе III настоящей документации (Проект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Подписание документа о приемки Товара, работы, услуги Заказчиком (за исключением отдельного этапа исполнения контракта) осуществляется только после предоставления Поставщиком (подрядчиком, исполнителем) платежного поручения, подтверждающего факт перечисления денежных средств, предоставляемых в качестве обеспечения исполнения гарантийных обязательств или банковской гарантии.</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До представления Поставщиком (подрядчиком, исполнителем) обеспечения исполнения гарантийных обязательств товар не считается поставленным (работа (услуга) не считается выполненной).</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Участник конкурса,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гарантийных обязательств, в случае предоставления таким участником конкурса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w:t>
            </w:r>
          </w:p>
          <w:p w:rsidR="00310381" w:rsidRPr="003B31CF" w:rsidRDefault="00310381" w:rsidP="00FF2A0C">
            <w:pPr>
              <w:spacing w:after="0" w:line="360" w:lineRule="auto"/>
              <w:ind w:firstLine="566"/>
              <w:jc w:val="both"/>
              <w:rPr>
                <w:rFonts w:ascii="Times New Roman" w:hAnsi="Times New Roman"/>
              </w:rPr>
            </w:pPr>
            <w:r w:rsidRPr="003B31CF">
              <w:rPr>
                <w:rFonts w:ascii="Times New Roman" w:hAnsi="Times New Roman"/>
                <w:sz w:val="20"/>
              </w:rPr>
              <w:t>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гарантийных обязательств не требуется.</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25.1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Требование обеспечения исполнения гарантийных обязательств и его размер</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Обеспечение гарантийных обязательств установлено в размере 10.00% от начальной (максимальной) цены контракта, что составляет 115843.70 руб. (сто пятнадцать тысяч восемьсот сорок три рубля 70 копеек).</w:t>
            </w:r>
          </w:p>
          <w:p w:rsidR="00310381" w:rsidRPr="003B31CF" w:rsidRDefault="00310381">
            <w:pPr>
              <w:spacing w:after="0" w:line="360" w:lineRule="auto"/>
              <w:ind w:firstLine="566"/>
              <w:jc w:val="both"/>
              <w:rPr>
                <w:rFonts w:ascii="Times New Roman" w:hAnsi="Times New Roman"/>
              </w:rPr>
            </w:pP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26.</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Единые требования к участникам закупки</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В настоящем открытом конкурсе в электронной форме могут принять участие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 Участником закупки не может быть юридическое лицо,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310381" w:rsidRPr="003B31CF" w:rsidRDefault="00310381">
            <w:pPr>
              <w:spacing w:after="0" w:line="360" w:lineRule="auto"/>
              <w:ind w:firstLine="566"/>
              <w:jc w:val="both"/>
              <w:rPr>
                <w:rFonts w:ascii="Times New Roman" w:hAnsi="Times New Roman"/>
              </w:rPr>
            </w:pP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Единые требования к участникам открытого конкурса в электронной форме:</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открытого конкурса в электронной форме;</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2) непроведение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индивидуального предпринимателя несостоятельным (банкротом) и об открытии конкурсного производства;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3) неприостановление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день подачи заявки на участие в закупке;</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4)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завершенный отчетный период. 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5)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5.1) участник открытого конкурса в электронной форме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6) отсутствие между участником открытого конкурса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в электронной форме, с физическими лицами, в том числе зарегистрированными в качестве индивидуального предпринимателя, - участниками открытого конкурса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8) участник открытого конкурса в электронной форме не является оффшорной компанией;</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9) отсутствие у участника закупки ограничений для участия в закупках, установленных законодательством Российской Федерации.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27.</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Требования, установленные в соответствии с законодательством РФ к участникам закупки (в соответствии с п.1 ч.1 ст.31 № 44-ФЗ)</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Не установлено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28.</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Установлено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29.</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3B31CF">
              <w:rPr>
                <w:rFonts w:ascii="Times New Roman" w:hAnsi="Times New Roman"/>
                <w:sz w:val="20"/>
              </w:rPr>
              <w:t>В соответствии с прилагаемым к настоящей документации проектом муниципального контракта.</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30.</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Информация о возможности заказчика заключить контракты в соответствии с ч.10 ст.34 Закона о контрактной системе,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Не установлено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Преимущества, предоставляемые заказчиком в соответствии со ст.28 и 29 Закона о контрактной системе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 Не предоставляются организациям инвалидов;</w:t>
            </w:r>
          </w:p>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 Не предоставляются учреждениям и предприятиям уголовно-исполнительной системы.</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32.</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ст.14 Закона о контрактной системе.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Не установлено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33.</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Требования к содержанию, к описанию предложения участника открытого конкурса в электронной форме, к составу заявки на участие в открытом конкурсе в электронной форме</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 xml:space="preserve">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w:t>
            </w:r>
            <w:r w:rsidRPr="00782B74">
              <w:rPr>
                <w:rFonts w:ascii="Times New Roman" w:hAnsi="Times New Roman"/>
                <w:b/>
                <w:sz w:val="20"/>
                <w:u w:val="single"/>
              </w:rPr>
              <w:t>трех</w:t>
            </w:r>
            <w:r w:rsidRPr="00782B74">
              <w:rPr>
                <w:rFonts w:ascii="Times New Roman" w:hAnsi="Times New Roman"/>
                <w:sz w:val="20"/>
              </w:rPr>
              <w:t xml:space="preserve"> электронных документов, которые подаются одновременно.</w:t>
            </w:r>
          </w:p>
          <w:p w:rsidR="00310381" w:rsidRPr="003B31CF" w:rsidRDefault="00310381">
            <w:pPr>
              <w:spacing w:after="0" w:line="360" w:lineRule="auto"/>
              <w:ind w:firstLine="566"/>
              <w:jc w:val="both"/>
              <w:rPr>
                <w:rFonts w:ascii="Times New Roman" w:hAnsi="Times New Roman"/>
              </w:rPr>
            </w:pPr>
          </w:p>
          <w:p w:rsidR="00310381" w:rsidRPr="003B31CF" w:rsidRDefault="00310381" w:rsidP="003E7CF9">
            <w:pPr>
              <w:spacing w:after="0" w:line="360" w:lineRule="auto"/>
              <w:ind w:firstLine="566"/>
              <w:jc w:val="both"/>
              <w:rPr>
                <w:rFonts w:ascii="Times New Roman" w:hAnsi="Times New Roman"/>
              </w:rPr>
            </w:pPr>
            <w:r w:rsidRPr="00782B74">
              <w:rPr>
                <w:rFonts w:ascii="Times New Roman" w:hAnsi="Times New Roman"/>
                <w:sz w:val="20"/>
              </w:rPr>
              <w:t>В связи с включением в документацию о закупке в соответствии с пунктом 8 части 1 статьи 33 Федерального закона о контрактной системе проектной документации, первая часть заявки на участие в электронном должна содержать исключительно только согласие участника закупки на выполнение работ на условиях, предусмотренных документацией об открытом конкурсе в электронной форме (такое согласие дается с использованием программно-аппаратных средств электронной площадки).</w:t>
            </w:r>
          </w:p>
          <w:p w:rsidR="00310381" w:rsidRPr="00782B74" w:rsidRDefault="00310381">
            <w:pPr>
              <w:spacing w:after="0" w:line="360" w:lineRule="auto"/>
              <w:ind w:firstLine="566"/>
              <w:jc w:val="both"/>
              <w:rPr>
                <w:rFonts w:ascii="Times New Roman" w:hAnsi="Times New Roman"/>
                <w:b/>
                <w:sz w:val="20"/>
              </w:rPr>
            </w:pP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b/>
                <w:sz w:val="20"/>
              </w:rPr>
              <w:t xml:space="preserve">Вторая часть заявки на участие в открытом конкурсе в электронной форме должна содержать </w:t>
            </w:r>
            <w:r w:rsidRPr="00782B74">
              <w:rPr>
                <w:rFonts w:ascii="Times New Roman" w:hAnsi="Times New Roman"/>
                <w:sz w:val="20"/>
              </w:rPr>
              <w:t>требуемые заказчиком в конкурсной документации информацию и документы, а именно:</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b/>
                <w:sz w:val="20"/>
              </w:rPr>
              <w:t xml:space="preserve">1. </w:t>
            </w:r>
            <w:r w:rsidRPr="00782B74">
              <w:rPr>
                <w:rFonts w:ascii="Times New Roman" w:hAnsi="Times New Roman"/>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b/>
                <w:sz w:val="20"/>
              </w:rPr>
              <w:t xml:space="preserve">2. </w:t>
            </w:r>
            <w:r w:rsidRPr="00782B74">
              <w:rPr>
                <w:rFonts w:ascii="Times New Roman" w:hAnsi="Times New Roman"/>
                <w:sz w:val="20"/>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r w:rsidRPr="00782B74">
              <w:rPr>
                <w:rFonts w:ascii="Times New Roman" w:hAnsi="Times New Roman"/>
                <w:b/>
                <w:sz w:val="20"/>
              </w:rPr>
              <w:t xml:space="preserve">Не требуются </w:t>
            </w:r>
            <w:r w:rsidRPr="00782B74">
              <w:rPr>
                <w:rFonts w:ascii="Times New Roman" w:hAnsi="Times New Roman"/>
                <w:sz w:val="20"/>
              </w:rPr>
              <w:t>.</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b/>
                <w:sz w:val="20"/>
              </w:rPr>
              <w:t xml:space="preserve">3. </w:t>
            </w:r>
            <w:r w:rsidRPr="00782B74">
              <w:rPr>
                <w:rFonts w:ascii="Times New Roman" w:hAnsi="Times New Roman"/>
                <w:b/>
                <w:i/>
                <w:sz w:val="20"/>
              </w:rPr>
              <w:t xml:space="preserve">В случае, если пунктом 27 настоящей конкурсной документации установлено требование к участнику в соответствии с </w:t>
            </w:r>
            <w:r w:rsidRPr="00782B74">
              <w:rPr>
                <w:rFonts w:ascii="Times New Roman" w:hAnsi="Times New Roman"/>
                <w:sz w:val="20"/>
              </w:rPr>
              <w:t>п.1 ч.1 ст.31 № 44-ФЗ участник должен предоставить документы или копии таких документов, подтверждающие соответствие участника открытого конкурса в электронной форме требованиям к участникам такого конкурса, установленным заказчиком конкурсной документации в соответствии с п.1 ч.1 ст.31 Закона о контрактной системе, указанные в п. 34 настоящей документации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b/>
                <w:sz w:val="20"/>
              </w:rPr>
              <w:t xml:space="preserve">4. Декларацию </w:t>
            </w:r>
            <w:r w:rsidRPr="00782B74">
              <w:rPr>
                <w:rFonts w:ascii="Times New Roman" w:hAnsi="Times New Roman"/>
                <w:sz w:val="20"/>
              </w:rPr>
              <w:t xml:space="preserve">о соответствии участника открытого конкурса в электронной форме требованиям, установленным в соответствии с </w:t>
            </w:r>
            <w:r w:rsidRPr="00782B74">
              <w:rPr>
                <w:rFonts w:ascii="Times New Roman" w:hAnsi="Times New Roman"/>
                <w:b/>
                <w:sz w:val="20"/>
              </w:rPr>
              <w:t xml:space="preserve">пунктами 3 - 9, 11 части 1 статьи 31 </w:t>
            </w:r>
            <w:r w:rsidRPr="00782B74">
              <w:rPr>
                <w:rFonts w:ascii="Times New Roman" w:hAnsi="Times New Roman"/>
                <w:sz w:val="20"/>
              </w:rPr>
              <w:t xml:space="preserve">Закона о контрактной системе </w:t>
            </w:r>
            <w:r w:rsidRPr="00782B74">
              <w:rPr>
                <w:rFonts w:ascii="Times New Roman" w:hAnsi="Times New Roman"/>
                <w:i/>
                <w:sz w:val="20"/>
              </w:rPr>
              <w:t xml:space="preserve">(указанная декларация предоставляется с использованием программно-аппаратных средств электронной площадки) </w:t>
            </w:r>
            <w:r w:rsidRPr="00782B74">
              <w:rPr>
                <w:rFonts w:ascii="Times New Roman" w:hAnsi="Times New Roman"/>
                <w:sz w:val="20"/>
              </w:rPr>
              <w:t>.</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i/>
                <w:sz w:val="20"/>
              </w:rPr>
              <w:t>- отсутствие у участника закупки ограничений для участия в закупках, установленных законодательством Российской Федерации.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b/>
                <w:sz w:val="20"/>
              </w:rPr>
              <w:t xml:space="preserve">5. </w:t>
            </w:r>
            <w:r w:rsidRPr="00782B74">
              <w:rPr>
                <w:rFonts w:ascii="Times New Roman" w:hAnsi="Times New Roman"/>
                <w:sz w:val="20"/>
              </w:rPr>
              <w:t xml:space="preserve">Документы, подтверждающие </w:t>
            </w:r>
            <w:r w:rsidRPr="00782B74">
              <w:rPr>
                <w:rFonts w:ascii="Times New Roman" w:hAnsi="Times New Roman"/>
                <w:b/>
                <w:sz w:val="20"/>
              </w:rPr>
              <w:t xml:space="preserve">квалификацию участника </w:t>
            </w:r>
            <w:r w:rsidRPr="00782B74">
              <w:rPr>
                <w:rFonts w:ascii="Times New Roman" w:hAnsi="Times New Roman"/>
                <w:sz w:val="20"/>
              </w:rPr>
              <w:t>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b/>
                <w:sz w:val="20"/>
              </w:rPr>
              <w:t>6.</w:t>
            </w:r>
            <w:r w:rsidRPr="00782B74">
              <w:rPr>
                <w:rFonts w:ascii="Times New Roman" w:hAnsi="Times New Roman"/>
                <w:sz w:val="20"/>
              </w:rPr>
              <w:t xml:space="preserve"> декларация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310381" w:rsidRPr="003B31CF" w:rsidRDefault="00310381">
            <w:pPr>
              <w:spacing w:after="0" w:line="360" w:lineRule="auto"/>
              <w:ind w:firstLine="566"/>
              <w:jc w:val="both"/>
              <w:rPr>
                <w:rFonts w:ascii="Times New Roman" w:hAnsi="Times New Roman"/>
              </w:rPr>
            </w:pP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Конкурсная комиссия, кроме документов и информации, предусмотренных во второй части заявки на участие в открытом конкурсе в электронной форме, рассматривает также документы и информацию, предусмотренные ч.11 ст.24.1 Федерального закона о контрактной системе на предмет их соответствия / несоответствия требованиям, установленным настоящей документацией об открытом конкурсе в электронной форме, а также наличия / отсутствия в указанных документах недостоверной информации об участнике такой закупки на дату и время окончания срока подачи заявок на участие в открытом конкурсе в электронной форме.</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34.</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Исчерпывающий перечень документов, которые должны быть представлены участниками открытого конкурса в электронной форме (в соответствии с п.1 ч.1 ст.31 Закона о контрактной системе).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Не требуется</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35.</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Порядок подачи заявок</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У 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открытого конкурса в электронной форме вправе подать только одну заявку на участие в открытом конкурсе в электронной форме.</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u w:val="single"/>
              </w:rPr>
              <w:t>Порядок подачи окончательных предложений о цене контракта.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35.1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Инструкция по заполнению заявки участника закупки</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При необходимости указания в заявке конкретных показателей, соответствующих значениям, указанным в настоящей документации, участник конкурса в составе первой части заявки должен указать конкретные показатели, соответствующие значениям, установленным в настоящей документации, в том числе, конкретные технические, функциональные, эксплуатационные и все иные характеристики объекта закупки, указанные в настоящей документации.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В случае указания в документации неизменяемых диапазонных значений, в том числе с использованием знаков «-», «от..до», а также в случае, если характеристика не может по объективным причинам иметь конкретных значений или если конкретный показатель становится известен только при испытании определенной партии товара после его производства ( химический состав и (или) компоненты товара, и (или) показатели технологии производства, испытания товара), участником закупки, не обладающим информацией о указанных конкретных показателях объекта закупки, значения показателей указываются в неизменной виде в соответствии с документацией.</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Дополнительная инструкция по заполнению заявки, в том числе по указанию в заявке конкретных показателей, соответствующих значениям, указанным в настоящей документации может быть указана непосредственно в описании объекта закупки.</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В случае предложения в составе первой части заявки меньшего количества товара, меньшего объема работ, услуг, чем предусмотрено в настоящей документации, конкурсная комиссия отказывает участнику конкурса в допуске участия в конкурсе и (или) принимает решение о признании заявки участника не соответствующей требованиям, установленным настоящей документацией.</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При необходимости указания в заявке на участие в конкурсе информации о наименовании страны происхождения товара, участник конкурса должен руководствоваться следующими требованиями: участник конкурса должен однозначно, определенно и недвусмысленно указать на то, что страной происхождения товара является определенная страна (государство), при этом указываются современное официальное полное или сокращенное наименование страны (государства).</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36.</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 </w:t>
            </w:r>
            <w:r w:rsidRPr="00782B74">
              <w:rPr>
                <w:rFonts w:ascii="Times New Roman" w:hAnsi="Times New Roman"/>
                <w:i/>
                <w:sz w:val="20"/>
              </w:rPr>
              <w:t>(в соответствии с ч.18 ст.34 Закона о контрактной системе)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Предусмотрено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37.</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 xml:space="preserve">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 </w:t>
            </w:r>
            <w:r w:rsidRPr="00782B74">
              <w:rPr>
                <w:rFonts w:ascii="Times New Roman" w:hAnsi="Times New Roman"/>
                <w:i/>
                <w:sz w:val="20"/>
              </w:rPr>
              <w:t>(в соответствии с пп.а) п.1) ч.1 ст.95 Закона о контрактной системе)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Предусмотрено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38.</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 xml:space="preserve">Изменение количества товаров, объема работ, услуг не более чем на 10 процентов </w:t>
            </w:r>
            <w:r w:rsidRPr="00782B74">
              <w:rPr>
                <w:rFonts w:ascii="Times New Roman" w:hAnsi="Times New Roman"/>
                <w:i/>
                <w:sz w:val="20"/>
              </w:rPr>
              <w:t>(в соответствии с пп.б) п.1) ч.1 ст.95 Закона о контрактной системе)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Предусмотрено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39.</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Возможность одностороннего отказа от исполнения контракта в соответствии с положениями ч.8 - 25 ст.95 Закона о контрактной системе</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Предусмотрено</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40.</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Срок, в течение которого победитель открытого конкурса в электронной форме или иной его участник, с которым заключается контракт в соответствии с Законом о контрактной системе, должен подписать контракт.</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В соответствии со ст. 83.2 Федерального закона № 44-ФЗ победитель открытого конкурса в электронной форме в течение пяти дней с даты размещения заказчиком в единой информационной системе проекта контракта подписывает усиленной электронной подписью проект контракта и размещает его на электронной площадке или,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41.</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sz w:val="20"/>
              </w:rPr>
              <w:t>Условия признания победителя открытого конкурса в электронной форме или иного участника уклонившимися от заключения контракта.</w:t>
            </w:r>
          </w:p>
        </w:tc>
        <w:tc>
          <w:tcPr>
            <w:tcW w:w="4953" w:type="dxa"/>
          </w:tcPr>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Победитель электронной процедуры (за исключением победителя, предусмотренного ч.14 ст.83.2 Закона о контрактной системе) признается заказчиком уклонившимся от заключения контракта в случае, если в сроки, предусмотренные ст.83.2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ч.4 ст.83.2 Закона о контрактной системе, и (или) не предоставил заказчику обеспечение исполнения контракта в соответствии со ст.96 Закона о контрактной системе, или не исполнил требования, предусмотренные ст.37 Закона о контрактной системе (в случае снижения при проведении конкурса цены контракта на двадцать пять процентов и более от начальной (максимальной) цены контракта).</w:t>
            </w:r>
          </w:p>
          <w:p w:rsidR="00310381" w:rsidRPr="003B31CF" w:rsidRDefault="00310381">
            <w:pPr>
              <w:spacing w:after="0" w:line="360" w:lineRule="auto"/>
              <w:ind w:firstLine="566"/>
              <w:jc w:val="both"/>
              <w:rPr>
                <w:rFonts w:ascii="Times New Roman" w:hAnsi="Times New Roman"/>
              </w:rPr>
            </w:pPr>
            <w:r w:rsidRPr="00782B74">
              <w:rPr>
                <w:rFonts w:ascii="Times New Roman" w:hAnsi="Times New Roman"/>
                <w:sz w:val="20"/>
              </w:rPr>
              <w:t>Участник электронной процедуры, признанный победителем электронной процедуры в соответствии с ч.14 ст.83.2 Закона о контрактной системе, считается уклонившимся от заключения контракта в случае неисполнения требований ч.6 ст.83.2 Закона о контрактной системе и (или) непредоставления обеспечения исполнения контракта, либо неисполнения требования, предусмотренного ст.37 Закона о контрактной системе в случае подписания проекта контракта в соответствии с ч.3 ст.83.2 Закона о контрактной системе.</w:t>
            </w:r>
          </w:p>
        </w:tc>
      </w:tr>
      <w:tr w:rsidR="00310381" w:rsidRPr="003B31CF" w:rsidTr="00B31025">
        <w:tc>
          <w:tcPr>
            <w:tcW w:w="862" w:type="dxa"/>
          </w:tcPr>
          <w:p w:rsidR="00310381" w:rsidRPr="003B31CF" w:rsidRDefault="00310381">
            <w:pPr>
              <w:spacing w:before="100" w:after="100" w:line="360" w:lineRule="auto"/>
              <w:ind w:left="100" w:right="100"/>
              <w:jc w:val="center"/>
              <w:rPr>
                <w:rFonts w:ascii="Times New Roman" w:hAnsi="Times New Roman"/>
              </w:rPr>
            </w:pPr>
            <w:r w:rsidRPr="00782B74">
              <w:rPr>
                <w:rFonts w:ascii="Times New Roman" w:hAnsi="Times New Roman"/>
                <w:sz w:val="20"/>
              </w:rPr>
              <w:t>42.</w:t>
            </w:r>
          </w:p>
        </w:tc>
        <w:tc>
          <w:tcPr>
            <w:tcW w:w="4953" w:type="dxa"/>
          </w:tcPr>
          <w:p w:rsidR="00310381" w:rsidRPr="003B31CF" w:rsidRDefault="00310381">
            <w:pPr>
              <w:spacing w:before="100" w:after="100" w:line="360" w:lineRule="auto"/>
              <w:ind w:left="100" w:right="100"/>
              <w:jc w:val="both"/>
              <w:rPr>
                <w:rFonts w:ascii="Times New Roman" w:hAnsi="Times New Roman"/>
              </w:rPr>
            </w:pPr>
            <w:r w:rsidRPr="00782B74">
              <w:rPr>
                <w:rFonts w:ascii="Times New Roman" w:hAnsi="Times New Roman"/>
                <w:b/>
                <w:sz w:val="20"/>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tc>
        <w:tc>
          <w:tcPr>
            <w:tcW w:w="4953" w:type="dxa"/>
          </w:tcPr>
          <w:p w:rsidR="00310381" w:rsidRPr="003B31CF" w:rsidRDefault="00310381">
            <w:pPr>
              <w:spacing w:before="100" w:after="100" w:line="360" w:lineRule="auto"/>
              <w:ind w:left="100" w:right="100"/>
              <w:jc w:val="both"/>
              <w:rPr>
                <w:rFonts w:ascii="Times New Roman" w:hAnsi="Times New Roman"/>
                <w:b/>
              </w:rPr>
            </w:pPr>
            <w:r w:rsidRPr="003B31CF">
              <w:rPr>
                <w:rFonts w:ascii="Times New Roman" w:hAnsi="Times New Roman"/>
                <w:b/>
              </w:rPr>
              <w:t>ПРИЛАГАЕТСЯ.</w:t>
            </w:r>
          </w:p>
        </w:tc>
      </w:tr>
    </w:tbl>
    <w:p w:rsidR="00310381" w:rsidRPr="00782B74" w:rsidRDefault="00310381">
      <w:pPr>
        <w:rPr>
          <w:rFonts w:ascii="Times New Roman" w:hAnsi="Times New Roman"/>
        </w:rPr>
      </w:pPr>
      <w:r w:rsidRPr="00782B74">
        <w:rPr>
          <w:rFonts w:ascii="Times New Roman" w:hAnsi="Times New Roman"/>
        </w:rPr>
        <w:br w:type="page"/>
      </w:r>
    </w:p>
    <w:p w:rsidR="00310381" w:rsidRPr="00782B74" w:rsidRDefault="00310381">
      <w:pPr>
        <w:spacing w:after="0" w:line="360" w:lineRule="auto"/>
        <w:jc w:val="center"/>
        <w:rPr>
          <w:rFonts w:ascii="Times New Roman" w:hAnsi="Times New Roman"/>
        </w:rPr>
      </w:pPr>
      <w:r w:rsidRPr="00782B74">
        <w:rPr>
          <w:rFonts w:ascii="Times New Roman" w:hAnsi="Times New Roman"/>
          <w:b/>
          <w:sz w:val="24"/>
        </w:rPr>
        <w:t>Часть II. Техническое задание.</w:t>
      </w:r>
    </w:p>
    <w:tbl>
      <w:tblPr>
        <w:tblW w:w="107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tblPr>
      <w:tblGrid>
        <w:gridCol w:w="537"/>
        <w:gridCol w:w="2693"/>
        <w:gridCol w:w="2693"/>
        <w:gridCol w:w="2693"/>
        <w:gridCol w:w="1076"/>
        <w:gridCol w:w="1076"/>
      </w:tblGrid>
      <w:tr w:rsidR="00310381" w:rsidRPr="003B31CF" w:rsidTr="00FF2A0C">
        <w:tc>
          <w:tcPr>
            <w:tcW w:w="538" w:type="dxa"/>
          </w:tcPr>
          <w:p w:rsidR="00310381" w:rsidRPr="003B31CF" w:rsidRDefault="00310381" w:rsidP="00FF2A0C">
            <w:pPr>
              <w:spacing w:before="100" w:after="100" w:line="360" w:lineRule="auto"/>
              <w:ind w:left="100" w:right="100"/>
              <w:jc w:val="center"/>
              <w:rPr>
                <w:rFonts w:ascii="Times New Roman" w:hAnsi="Times New Roman"/>
              </w:rPr>
            </w:pPr>
            <w:r w:rsidRPr="003B31CF">
              <w:rPr>
                <w:rFonts w:ascii="Times New Roman" w:hAnsi="Times New Roman"/>
                <w:sz w:val="20"/>
              </w:rPr>
              <w:t>№ п/п</w:t>
            </w:r>
          </w:p>
        </w:tc>
        <w:tc>
          <w:tcPr>
            <w:tcW w:w="2692" w:type="dxa"/>
          </w:tcPr>
          <w:p w:rsidR="00310381" w:rsidRPr="003B31CF" w:rsidRDefault="00310381" w:rsidP="00FF2A0C">
            <w:pPr>
              <w:spacing w:before="100" w:after="100" w:line="360" w:lineRule="auto"/>
              <w:ind w:left="100" w:right="100"/>
              <w:jc w:val="center"/>
              <w:rPr>
                <w:rFonts w:ascii="Times New Roman" w:hAnsi="Times New Roman"/>
              </w:rPr>
            </w:pPr>
            <w:r w:rsidRPr="003B31CF">
              <w:rPr>
                <w:rFonts w:ascii="Times New Roman" w:hAnsi="Times New Roman"/>
                <w:sz w:val="20"/>
              </w:rPr>
              <w:t>Наименование товаров, работ, услуг</w:t>
            </w:r>
          </w:p>
        </w:tc>
        <w:tc>
          <w:tcPr>
            <w:tcW w:w="2692" w:type="dxa"/>
          </w:tcPr>
          <w:p w:rsidR="00310381" w:rsidRPr="003B31CF" w:rsidRDefault="00310381" w:rsidP="00FF2A0C">
            <w:pPr>
              <w:spacing w:before="100" w:after="100" w:line="360" w:lineRule="auto"/>
              <w:ind w:left="100" w:right="100"/>
              <w:jc w:val="center"/>
              <w:rPr>
                <w:rFonts w:ascii="Times New Roman" w:hAnsi="Times New Roman"/>
              </w:rPr>
            </w:pPr>
            <w:r w:rsidRPr="003B31CF">
              <w:rPr>
                <w:rFonts w:ascii="Times New Roman" w:hAnsi="Times New Roman"/>
                <w:sz w:val="20"/>
              </w:rPr>
              <w:t>Наименование параметра, технические требования</w:t>
            </w:r>
          </w:p>
        </w:tc>
        <w:tc>
          <w:tcPr>
            <w:tcW w:w="2692" w:type="dxa"/>
          </w:tcPr>
          <w:p w:rsidR="00310381" w:rsidRPr="003B31CF" w:rsidRDefault="00310381" w:rsidP="00FF2A0C">
            <w:pPr>
              <w:spacing w:before="100" w:after="100" w:line="360" w:lineRule="auto"/>
              <w:ind w:left="100" w:right="100"/>
              <w:jc w:val="center"/>
              <w:rPr>
                <w:rFonts w:ascii="Times New Roman" w:hAnsi="Times New Roman"/>
              </w:rPr>
            </w:pPr>
            <w:r w:rsidRPr="003B31CF">
              <w:rPr>
                <w:rFonts w:ascii="Times New Roman" w:hAnsi="Times New Roman"/>
                <w:sz w:val="20"/>
              </w:rPr>
              <w:t>Обоснование включения дополнительной информации в сведения о товаре, работе, услуге</w:t>
            </w:r>
          </w:p>
        </w:tc>
        <w:tc>
          <w:tcPr>
            <w:tcW w:w="1076" w:type="dxa"/>
          </w:tcPr>
          <w:p w:rsidR="00310381" w:rsidRPr="003B31CF" w:rsidRDefault="00310381" w:rsidP="00FF2A0C">
            <w:pPr>
              <w:spacing w:before="100" w:after="100" w:line="360" w:lineRule="auto"/>
              <w:ind w:left="100" w:right="100"/>
              <w:jc w:val="center"/>
              <w:rPr>
                <w:rFonts w:ascii="Times New Roman" w:hAnsi="Times New Roman"/>
              </w:rPr>
            </w:pPr>
            <w:r w:rsidRPr="003B31CF">
              <w:rPr>
                <w:rFonts w:ascii="Times New Roman" w:hAnsi="Times New Roman"/>
                <w:sz w:val="20"/>
              </w:rPr>
              <w:t>Единица измерения</w:t>
            </w:r>
          </w:p>
        </w:tc>
        <w:tc>
          <w:tcPr>
            <w:tcW w:w="1076" w:type="dxa"/>
          </w:tcPr>
          <w:p w:rsidR="00310381" w:rsidRPr="003B31CF" w:rsidRDefault="00310381" w:rsidP="00FF2A0C">
            <w:pPr>
              <w:spacing w:before="100" w:after="100" w:line="360" w:lineRule="auto"/>
              <w:ind w:left="100" w:right="100"/>
              <w:jc w:val="center"/>
              <w:rPr>
                <w:rFonts w:ascii="Times New Roman" w:hAnsi="Times New Roman"/>
              </w:rPr>
            </w:pPr>
            <w:r w:rsidRPr="003B31CF">
              <w:rPr>
                <w:rFonts w:ascii="Times New Roman" w:hAnsi="Times New Roman"/>
                <w:sz w:val="20"/>
              </w:rPr>
              <w:t>Количество</w:t>
            </w:r>
          </w:p>
        </w:tc>
      </w:tr>
      <w:tr w:rsidR="00310381" w:rsidRPr="003B31CF" w:rsidTr="00FF2A0C">
        <w:tc>
          <w:tcPr>
            <w:tcW w:w="538"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 xml:space="preserve">1.  </w:t>
            </w:r>
          </w:p>
        </w:tc>
        <w:tc>
          <w:tcPr>
            <w:tcW w:w="2692"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Капитальный ремонт водопроводной сети по ул.Нефтяников с.Октябрьское Октябрьского района Оренбургской области</w:t>
            </w:r>
          </w:p>
        </w:tc>
        <w:tc>
          <w:tcPr>
            <w:tcW w:w="2692"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описание: согласно проектно-сметной и технической документации*</w:t>
            </w:r>
          </w:p>
          <w:p w:rsidR="00310381" w:rsidRPr="003B31CF" w:rsidRDefault="00310381" w:rsidP="00FF2A0C">
            <w:pPr>
              <w:spacing w:before="100" w:after="100" w:line="360" w:lineRule="auto"/>
              <w:ind w:left="100" w:right="100"/>
              <w:jc w:val="both"/>
              <w:rPr>
                <w:rFonts w:ascii="Times New Roman" w:hAnsi="Times New Roman"/>
              </w:rPr>
            </w:pPr>
          </w:p>
          <w:p w:rsidR="00310381" w:rsidRPr="003B31CF" w:rsidRDefault="00310381" w:rsidP="00FF2A0C">
            <w:pPr>
              <w:spacing w:before="100" w:after="100" w:line="360" w:lineRule="auto"/>
              <w:ind w:left="100" w:right="100"/>
              <w:jc w:val="both"/>
              <w:rPr>
                <w:rFonts w:ascii="Times New Roman" w:hAnsi="Times New Roman"/>
              </w:rPr>
            </w:pPr>
          </w:p>
        </w:tc>
        <w:tc>
          <w:tcPr>
            <w:tcW w:w="2692"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Характеристики в КТРУ отсутствуют.</w:t>
            </w:r>
          </w:p>
        </w:tc>
        <w:tc>
          <w:tcPr>
            <w:tcW w:w="1076"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Условная единица</w:t>
            </w:r>
          </w:p>
        </w:tc>
        <w:tc>
          <w:tcPr>
            <w:tcW w:w="1076" w:type="dxa"/>
          </w:tcPr>
          <w:p w:rsidR="00310381" w:rsidRPr="003B31CF" w:rsidRDefault="00310381" w:rsidP="00FF2A0C">
            <w:pPr>
              <w:spacing w:before="100" w:after="100" w:line="360" w:lineRule="auto"/>
              <w:ind w:left="100" w:right="100"/>
              <w:jc w:val="both"/>
              <w:rPr>
                <w:rFonts w:ascii="Times New Roman" w:hAnsi="Times New Roman"/>
              </w:rPr>
            </w:pPr>
            <w:r w:rsidRPr="003B31CF">
              <w:rPr>
                <w:rFonts w:ascii="Times New Roman" w:hAnsi="Times New Roman"/>
                <w:sz w:val="20"/>
              </w:rPr>
              <w:t>1,00</w:t>
            </w:r>
          </w:p>
        </w:tc>
      </w:tr>
    </w:tbl>
    <w:p w:rsidR="00310381" w:rsidRPr="00782B74" w:rsidRDefault="00310381" w:rsidP="0015213A">
      <w:pPr>
        <w:rPr>
          <w:rFonts w:ascii="Times New Roman" w:hAnsi="Times New Roman"/>
          <w:sz w:val="20"/>
          <w:szCs w:val="20"/>
        </w:rPr>
      </w:pPr>
      <w:r w:rsidRPr="00782B74">
        <w:rPr>
          <w:rFonts w:ascii="Times New Roman" w:hAnsi="Times New Roman"/>
        </w:rPr>
        <w:t>*</w:t>
      </w:r>
      <w:r w:rsidRPr="00782B74">
        <w:rPr>
          <w:rFonts w:ascii="Times New Roman" w:hAnsi="Times New Roman"/>
          <w:sz w:val="20"/>
          <w:szCs w:val="20"/>
        </w:rPr>
        <w:t>прилагается</w:t>
      </w: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b/>
          <w:sz w:val="24"/>
        </w:rPr>
      </w:pPr>
    </w:p>
    <w:p w:rsidR="00310381" w:rsidRPr="00782B74" w:rsidRDefault="00310381">
      <w:pPr>
        <w:spacing w:after="0" w:line="360" w:lineRule="auto"/>
        <w:jc w:val="center"/>
        <w:rPr>
          <w:rFonts w:ascii="Times New Roman" w:hAnsi="Times New Roman"/>
        </w:rPr>
      </w:pPr>
      <w:r w:rsidRPr="00782B74">
        <w:rPr>
          <w:rFonts w:ascii="Times New Roman" w:hAnsi="Times New Roman"/>
          <w:b/>
          <w:sz w:val="24"/>
        </w:rPr>
        <w:t>Часть III. Проект муниципального контракта.</w:t>
      </w:r>
    </w:p>
    <w:p w:rsidR="00310381" w:rsidRPr="00782B74" w:rsidRDefault="00310381">
      <w:pPr>
        <w:spacing w:after="0" w:line="360" w:lineRule="auto"/>
        <w:jc w:val="center"/>
        <w:rPr>
          <w:rFonts w:ascii="Times New Roman" w:hAnsi="Times New Roman"/>
        </w:rPr>
      </w:pPr>
      <w:r w:rsidRPr="00782B74">
        <w:rPr>
          <w:rFonts w:ascii="Times New Roman" w:hAnsi="Times New Roman"/>
          <w:b/>
          <w:sz w:val="24"/>
        </w:rPr>
        <w:t>ПРИЛАГАЕТСЯ</w:t>
      </w:r>
    </w:p>
    <w:p w:rsidR="00310381" w:rsidRPr="00782B74" w:rsidRDefault="00310381">
      <w:pPr>
        <w:spacing w:after="0" w:line="360" w:lineRule="auto"/>
        <w:jc w:val="center"/>
        <w:rPr>
          <w:rFonts w:ascii="Times New Roman" w:hAnsi="Times New Roman"/>
        </w:rPr>
      </w:pPr>
      <w:r w:rsidRPr="00782B74">
        <w:rPr>
          <w:rFonts w:ascii="Times New Roman" w:hAnsi="Times New Roman"/>
          <w:b/>
          <w:sz w:val="24"/>
        </w:rPr>
        <w:t>Часть IV. Обоснование начальной (максимальной) цены контракта.</w:t>
      </w:r>
    </w:p>
    <w:p w:rsidR="00310381" w:rsidRPr="00782B74" w:rsidRDefault="00310381">
      <w:pPr>
        <w:spacing w:after="0" w:line="360" w:lineRule="auto"/>
        <w:jc w:val="center"/>
        <w:rPr>
          <w:rFonts w:ascii="Times New Roman" w:hAnsi="Times New Roman"/>
        </w:rPr>
      </w:pPr>
      <w:r w:rsidRPr="00782B74">
        <w:rPr>
          <w:rFonts w:ascii="Times New Roman" w:hAnsi="Times New Roman"/>
          <w:b/>
          <w:sz w:val="24"/>
        </w:rPr>
        <w:t>ПРИЛАГАЕТСЯ</w:t>
      </w:r>
      <w:bookmarkEnd w:id="0"/>
    </w:p>
    <w:sectPr w:rsidR="00310381" w:rsidRPr="00782B74" w:rsidSect="006F3067">
      <w:pgSz w:w="11900" w:h="16840"/>
      <w:pgMar w:top="1133" w:right="566" w:bottom="1133" w:left="56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024"/>
    <w:rsid w:val="00004AA6"/>
    <w:rsid w:val="00117024"/>
    <w:rsid w:val="0015213A"/>
    <w:rsid w:val="002127F3"/>
    <w:rsid w:val="00310381"/>
    <w:rsid w:val="00314817"/>
    <w:rsid w:val="003B31CF"/>
    <w:rsid w:val="003E7CF9"/>
    <w:rsid w:val="00412A4B"/>
    <w:rsid w:val="00504717"/>
    <w:rsid w:val="00572B6D"/>
    <w:rsid w:val="006F3067"/>
    <w:rsid w:val="00782B74"/>
    <w:rsid w:val="00B14770"/>
    <w:rsid w:val="00B31025"/>
    <w:rsid w:val="00D64365"/>
    <w:rsid w:val="00FF2A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6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89018barsukovea8e5d198a323d4170ba1681fec1ba21d3DataSourceProviderrukristaretoolsreportingprintdoce">
    <w:name w:val="Версия сервера генератора печатных документов: 12.48 Версия клиента генератора печатных документов: 9.0.18 Текущий пользователь: barsukovea_8e5d198a323d4170ba1681fec1ba21d3 Данные о генерации: DataSourceProvider: ru.krista.retools.reporting.print.doc.e"/>
    <w:uiPriority w:val="99"/>
    <w:rsid w:val="006F3067"/>
    <w:pPr>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9620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dc:title>
  <dc:subject/>
  <dc:creator>Apache POI</dc:creator>
  <cp:keywords/>
  <dc:description/>
  <cp:lastModifiedBy>Urist</cp:lastModifiedBy>
  <cp:revision>2</cp:revision>
  <dcterms:created xsi:type="dcterms:W3CDTF">2021-02-25T11:23:00Z</dcterms:created>
  <dcterms:modified xsi:type="dcterms:W3CDTF">2021-02-25T11:23:00Z</dcterms:modified>
</cp:coreProperties>
</file>